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06F8" w14:textId="0ADDE0FD" w:rsidR="00E94802" w:rsidRDefault="00A95CBA" w:rsidP="00E94802">
      <w:pPr>
        <w:spacing w:after="0"/>
        <w:jc w:val="both"/>
        <w:rPr>
          <w:rFonts w:ascii="Calibri" w:hAnsi="Calibri" w:cs="Calibri"/>
          <w:b/>
          <w:bCs/>
          <w:sz w:val="28"/>
          <w:szCs w:val="28"/>
        </w:rPr>
      </w:pPr>
      <w:r w:rsidRPr="00EE20C1">
        <w:rPr>
          <w:rFonts w:ascii="Calibri" w:hAnsi="Calibri" w:cs="Calibri"/>
          <w:b/>
          <w:bCs/>
          <w:sz w:val="28"/>
          <w:szCs w:val="28"/>
        </w:rPr>
        <w:t>Propozycje tematów konsultacyjnych</w:t>
      </w:r>
      <w:r w:rsidR="00E94802">
        <w:rPr>
          <w:rFonts w:ascii="Calibri" w:hAnsi="Calibri" w:cs="Calibri"/>
          <w:b/>
          <w:bCs/>
          <w:sz w:val="28"/>
          <w:szCs w:val="28"/>
        </w:rPr>
        <w:t xml:space="preserve"> dot. Programu Współpracy z </w:t>
      </w:r>
      <w:proofErr w:type="spellStart"/>
      <w:r w:rsidR="00E94802">
        <w:rPr>
          <w:rFonts w:ascii="Calibri" w:hAnsi="Calibri" w:cs="Calibri"/>
          <w:b/>
          <w:bCs/>
          <w:sz w:val="28"/>
          <w:szCs w:val="28"/>
        </w:rPr>
        <w:t>ngo</w:t>
      </w:r>
      <w:proofErr w:type="spellEnd"/>
      <w:r w:rsidR="00E94802">
        <w:rPr>
          <w:rFonts w:ascii="Calibri" w:hAnsi="Calibri" w:cs="Calibri"/>
          <w:b/>
          <w:bCs/>
          <w:sz w:val="28"/>
          <w:szCs w:val="28"/>
        </w:rPr>
        <w:t xml:space="preserve"> na 2026 </w:t>
      </w:r>
    </w:p>
    <w:p w14:paraId="7C1E1087" w14:textId="77777777" w:rsidR="001C3DC9" w:rsidRPr="00EE20C1" w:rsidRDefault="001C3DC9" w:rsidP="00E94802">
      <w:pPr>
        <w:spacing w:after="0"/>
        <w:jc w:val="both"/>
        <w:rPr>
          <w:rFonts w:ascii="Calibri" w:hAnsi="Calibri" w:cs="Calibri"/>
          <w:b/>
          <w:bCs/>
          <w:sz w:val="28"/>
          <w:szCs w:val="28"/>
        </w:rPr>
      </w:pPr>
    </w:p>
    <w:p w14:paraId="42F597AE" w14:textId="77777777" w:rsidR="00A95CBA"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 xml:space="preserve">Wyzwania i potrzeby </w:t>
      </w:r>
      <w:r w:rsidRPr="00EE20C1">
        <w:rPr>
          <w:rFonts w:ascii="Calibri" w:hAnsi="Calibri" w:cs="Calibri"/>
          <w:b/>
          <w:bCs/>
        </w:rPr>
        <w:t>toruńskich organizacji pozarządowych</w:t>
      </w:r>
    </w:p>
    <w:p w14:paraId="7711FCF2" w14:textId="14DA891F" w:rsidR="00A95CBA" w:rsidRPr="00EE20C1" w:rsidRDefault="001C3DC9" w:rsidP="00E94802">
      <w:pPr>
        <w:pStyle w:val="Akapitzlist"/>
        <w:spacing w:after="0"/>
        <w:ind w:left="426"/>
        <w:jc w:val="both"/>
        <w:rPr>
          <w:rFonts w:ascii="Calibri" w:hAnsi="Calibri" w:cs="Calibri"/>
        </w:rPr>
      </w:pPr>
      <w:r>
        <w:rPr>
          <w:rFonts w:ascii="Calibri" w:hAnsi="Calibri" w:cs="Calibri"/>
        </w:rPr>
        <w:t>Temat bardzo ogólny, ale wydaje mi się, że potrzebny, bo pozwoli na o</w:t>
      </w:r>
      <w:r w:rsidR="00A95CBA" w:rsidRPr="00EE20C1">
        <w:rPr>
          <w:rFonts w:ascii="Calibri" w:hAnsi="Calibri" w:cs="Calibri"/>
        </w:rPr>
        <w:t>mówienie najważniejszych problemów, z jakimi borykają się toruńskie organizacje pozarządowe. Wśród nich znajdują się</w:t>
      </w:r>
      <w:r>
        <w:rPr>
          <w:rFonts w:ascii="Calibri" w:hAnsi="Calibri" w:cs="Calibri"/>
        </w:rPr>
        <w:t xml:space="preserve"> pewnie</w:t>
      </w:r>
      <w:r w:rsidR="00A95CBA" w:rsidRPr="00EE20C1">
        <w:rPr>
          <w:rFonts w:ascii="Calibri" w:hAnsi="Calibri" w:cs="Calibri"/>
        </w:rPr>
        <w:t xml:space="preserve"> m.in. trudności finansowe (brak stałych źródeł finansowania, zależność od projektów), ograniczone zasoby kadrowe (niedobór wolontariuszy i wypalenie działaczy) oraz bariery administracyjne i biurokratyczne. </w:t>
      </w:r>
      <w:r>
        <w:rPr>
          <w:rFonts w:ascii="Calibri" w:hAnsi="Calibri" w:cs="Calibri"/>
        </w:rPr>
        <w:t>Dalsza r</w:t>
      </w:r>
      <w:r w:rsidR="00A95CBA" w:rsidRPr="00EE20C1">
        <w:rPr>
          <w:rFonts w:ascii="Calibri" w:hAnsi="Calibri" w:cs="Calibri"/>
        </w:rPr>
        <w:t>ozmowa</w:t>
      </w:r>
      <w:r>
        <w:rPr>
          <w:rFonts w:ascii="Calibri" w:hAnsi="Calibri" w:cs="Calibri"/>
        </w:rPr>
        <w:t>/dyskusja</w:t>
      </w:r>
      <w:r w:rsidR="00A95CBA" w:rsidRPr="00EE20C1">
        <w:rPr>
          <w:rFonts w:ascii="Calibri" w:hAnsi="Calibri" w:cs="Calibri"/>
        </w:rPr>
        <w:t xml:space="preserve"> mo</w:t>
      </w:r>
      <w:r>
        <w:rPr>
          <w:rFonts w:ascii="Calibri" w:hAnsi="Calibri" w:cs="Calibri"/>
        </w:rPr>
        <w:t>głaby</w:t>
      </w:r>
      <w:r w:rsidR="00A95CBA" w:rsidRPr="00EE20C1">
        <w:rPr>
          <w:rFonts w:ascii="Calibri" w:hAnsi="Calibri" w:cs="Calibri"/>
        </w:rPr>
        <w:t xml:space="preserve"> dotyczyć sposobów, w jakie miasto mogłoby pomóc w przezwyciężeniu tych trudności – np. upraszczając procedury czy wspierając rozwój kompetencji działaczy.</w:t>
      </w:r>
    </w:p>
    <w:p w14:paraId="48961017" w14:textId="77777777" w:rsidR="00A95CBA" w:rsidRPr="00EE20C1" w:rsidRDefault="00A95CBA" w:rsidP="00E94802">
      <w:pPr>
        <w:pStyle w:val="Akapitzlist"/>
        <w:spacing w:after="0"/>
        <w:ind w:left="426"/>
        <w:jc w:val="both"/>
        <w:rPr>
          <w:rFonts w:ascii="Calibri" w:hAnsi="Calibri" w:cs="Calibri"/>
          <w:b/>
          <w:bCs/>
        </w:rPr>
      </w:pPr>
    </w:p>
    <w:p w14:paraId="1CF22CAB" w14:textId="294D18FE" w:rsidR="00A95CBA" w:rsidRPr="00EE20C1" w:rsidRDefault="00A95CBA" w:rsidP="00E94802">
      <w:pPr>
        <w:pStyle w:val="Akapitzlist"/>
        <w:numPr>
          <w:ilvl w:val="0"/>
          <w:numId w:val="2"/>
        </w:numPr>
        <w:spacing w:after="0"/>
        <w:ind w:left="426"/>
        <w:jc w:val="both"/>
        <w:rPr>
          <w:rFonts w:ascii="Calibri" w:hAnsi="Calibri" w:cs="Calibri"/>
        </w:rPr>
      </w:pPr>
      <w:r w:rsidRPr="00EE20C1">
        <w:rPr>
          <w:rFonts w:ascii="Calibri" w:hAnsi="Calibri" w:cs="Calibri"/>
          <w:b/>
          <w:bCs/>
        </w:rPr>
        <w:t>Priorytety programu współpracy na kolejny rok</w:t>
      </w:r>
    </w:p>
    <w:p w14:paraId="68AC2E70" w14:textId="11C56782" w:rsidR="001C3DC9" w:rsidRDefault="00A95CBA" w:rsidP="00E94802">
      <w:pPr>
        <w:spacing w:after="0"/>
        <w:ind w:left="426"/>
        <w:jc w:val="both"/>
        <w:rPr>
          <w:rFonts w:ascii="Calibri" w:hAnsi="Calibri" w:cs="Calibri"/>
        </w:rPr>
      </w:pPr>
      <w:r w:rsidRPr="00EE20C1">
        <w:rPr>
          <w:rFonts w:ascii="Calibri" w:hAnsi="Calibri" w:cs="Calibri"/>
        </w:rPr>
        <w:t>Dyskusja o celach i kierunkach Rocznego Programu Współpracy Miasta Torunia z NGO na nadchodzący rok. Uczestnicy spotkania mogą wskazać, jakie obszary tematyczne i zadania publiczne powinny być priorytetowe we współpracy (np. pomoc społeczna, kultura, edukacja, ekologia). Krótko omówione zostaną propozycje zmian w programie – np. czy uwzględnić nowe formy współdziałania, zwiększyć pulę środków na dotacje lub wprowadzić innowacyjne narzędzia komunikacji z organizacjami.</w:t>
      </w:r>
      <w:r w:rsidR="001C3DC9">
        <w:rPr>
          <w:rFonts w:ascii="Calibri" w:hAnsi="Calibri" w:cs="Calibri"/>
        </w:rPr>
        <w:t xml:space="preserve"> Pytania pogłębiające: </w:t>
      </w:r>
    </w:p>
    <w:p w14:paraId="17566FB6" w14:textId="0B417182" w:rsidR="001C3DC9" w:rsidRPr="001C3DC9" w:rsidRDefault="001C3DC9" w:rsidP="00E94802">
      <w:pPr>
        <w:spacing w:after="0"/>
        <w:ind w:left="426"/>
        <w:jc w:val="both"/>
        <w:rPr>
          <w:rFonts w:ascii="Calibri" w:hAnsi="Calibri" w:cs="Calibri"/>
        </w:rPr>
      </w:pPr>
      <w:r w:rsidRPr="001C3DC9">
        <w:rPr>
          <w:rFonts w:ascii="Calibri" w:hAnsi="Calibri" w:cs="Calibri"/>
        </w:rPr>
        <w:t>Jakie obszary działań społecznych powinny być objęte wsparciem?</w:t>
      </w:r>
    </w:p>
    <w:p w14:paraId="6A0853EF" w14:textId="77777777" w:rsidR="001C3DC9" w:rsidRPr="001C3DC9" w:rsidRDefault="001C3DC9" w:rsidP="00E94802">
      <w:pPr>
        <w:spacing w:after="0"/>
        <w:ind w:left="426"/>
        <w:jc w:val="both"/>
        <w:rPr>
          <w:rFonts w:ascii="Calibri" w:hAnsi="Calibri" w:cs="Calibri"/>
        </w:rPr>
      </w:pPr>
      <w:r w:rsidRPr="001C3DC9">
        <w:rPr>
          <w:rFonts w:ascii="Calibri" w:hAnsi="Calibri" w:cs="Calibri"/>
        </w:rPr>
        <w:t>Czy są nowe problemy/sprawy, które wymagają szczególnej uwagi?</w:t>
      </w:r>
    </w:p>
    <w:p w14:paraId="6318B0F1" w14:textId="5C88E837" w:rsidR="001C3DC9" w:rsidRDefault="001C3DC9" w:rsidP="00E94802">
      <w:pPr>
        <w:spacing w:after="0"/>
        <w:ind w:left="426"/>
        <w:jc w:val="both"/>
        <w:rPr>
          <w:rFonts w:ascii="Calibri" w:hAnsi="Calibri" w:cs="Calibri"/>
        </w:rPr>
      </w:pPr>
      <w:r w:rsidRPr="001C3DC9">
        <w:rPr>
          <w:rFonts w:ascii="Calibri" w:hAnsi="Calibri" w:cs="Calibri"/>
        </w:rPr>
        <w:t>Czy obecne priorytety są adekwatne?</w:t>
      </w:r>
    </w:p>
    <w:p w14:paraId="57F5D8AC" w14:textId="77777777" w:rsidR="001C3DC9" w:rsidRPr="00EE20C1" w:rsidRDefault="001C3DC9" w:rsidP="00E94802">
      <w:pPr>
        <w:spacing w:after="0"/>
        <w:ind w:left="426"/>
        <w:jc w:val="both"/>
        <w:rPr>
          <w:rFonts w:ascii="Calibri" w:hAnsi="Calibri" w:cs="Calibri"/>
        </w:rPr>
      </w:pPr>
    </w:p>
    <w:p w14:paraId="47BB0264" w14:textId="77777777" w:rsidR="00A95CBA"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Mechanizmy finansowego wsparcia NGO</w:t>
      </w:r>
    </w:p>
    <w:p w14:paraId="1C618888" w14:textId="2A42EDB3" w:rsidR="001C3DC9" w:rsidRDefault="00A95CBA" w:rsidP="00E94802">
      <w:pPr>
        <w:spacing w:after="0"/>
        <w:ind w:left="360"/>
        <w:jc w:val="both"/>
        <w:rPr>
          <w:rFonts w:ascii="Calibri" w:hAnsi="Calibri" w:cs="Calibri"/>
        </w:rPr>
      </w:pPr>
      <w:r w:rsidRPr="00EE20C1">
        <w:rPr>
          <w:rFonts w:ascii="Calibri" w:hAnsi="Calibri" w:cs="Calibri"/>
        </w:rPr>
        <w:t xml:space="preserve">Przegląd istniejących i potencjalnych form finansowania organizacji przez samorząd. Temat obejmuje dotacje i konkursy grantowe, możliwość zlecania NGO realizacji zadań publicznych (na zasadzie konkursów ofert) oraz rozważenie wieloletnich umów zapewniających stabilność projektów. Warto odnieść się do tego, że współpraca finansowa obecnie dominuje w relacjach samorząd–NGO​, a celem dyskusji będzie usprawnienie tych mechanizmów – np. uproszczenie rozliczeń dotacji czy wprowadzenie </w:t>
      </w:r>
      <w:proofErr w:type="spellStart"/>
      <w:r w:rsidRPr="00EE20C1">
        <w:rPr>
          <w:rFonts w:ascii="Calibri" w:hAnsi="Calibri" w:cs="Calibri"/>
        </w:rPr>
        <w:t>mikrodotacji</w:t>
      </w:r>
      <w:proofErr w:type="spellEnd"/>
      <w:r w:rsidRPr="00EE20C1">
        <w:rPr>
          <w:rFonts w:ascii="Calibri" w:hAnsi="Calibri" w:cs="Calibri"/>
        </w:rPr>
        <w:t xml:space="preserve"> na oddolne inicjatywy.</w:t>
      </w:r>
      <w:r w:rsidR="001C3DC9">
        <w:rPr>
          <w:rFonts w:ascii="Calibri" w:hAnsi="Calibri" w:cs="Calibri"/>
        </w:rPr>
        <w:t xml:space="preserve"> Przykładowe pytania pogłębiające:</w:t>
      </w:r>
    </w:p>
    <w:p w14:paraId="039CDB04" w14:textId="77777777" w:rsidR="001C3DC9" w:rsidRPr="001C3DC9" w:rsidRDefault="001C3DC9" w:rsidP="00E94802">
      <w:pPr>
        <w:spacing w:after="0"/>
        <w:ind w:left="360"/>
        <w:jc w:val="both"/>
        <w:rPr>
          <w:rFonts w:ascii="Calibri" w:hAnsi="Calibri" w:cs="Calibri"/>
        </w:rPr>
      </w:pPr>
      <w:r w:rsidRPr="001C3DC9">
        <w:rPr>
          <w:rFonts w:ascii="Calibri" w:hAnsi="Calibri" w:cs="Calibri"/>
        </w:rPr>
        <w:t>Czy zasady konkursów są jasne i przejrzyste?</w:t>
      </w:r>
    </w:p>
    <w:p w14:paraId="338AEDEA" w14:textId="77777777" w:rsidR="001C3DC9" w:rsidRPr="001C3DC9" w:rsidRDefault="001C3DC9" w:rsidP="00E94802">
      <w:pPr>
        <w:spacing w:after="0"/>
        <w:ind w:left="360"/>
        <w:jc w:val="both"/>
        <w:rPr>
          <w:rFonts w:ascii="Calibri" w:hAnsi="Calibri" w:cs="Calibri"/>
        </w:rPr>
      </w:pPr>
      <w:r w:rsidRPr="001C3DC9">
        <w:rPr>
          <w:rFonts w:ascii="Calibri" w:hAnsi="Calibri" w:cs="Calibri"/>
        </w:rPr>
        <w:t>Jak poprawić proces aplikowania (mniej biurokracji, uproszczenia)?</w:t>
      </w:r>
    </w:p>
    <w:p w14:paraId="44C1D11A" w14:textId="73D5EC17" w:rsidR="001C3DC9" w:rsidRPr="00EE20C1" w:rsidRDefault="001C3DC9" w:rsidP="00E94802">
      <w:pPr>
        <w:spacing w:after="0"/>
        <w:ind w:left="360"/>
        <w:jc w:val="both"/>
        <w:rPr>
          <w:rFonts w:ascii="Calibri" w:hAnsi="Calibri" w:cs="Calibri"/>
        </w:rPr>
      </w:pPr>
      <w:r w:rsidRPr="001C3DC9">
        <w:rPr>
          <w:rFonts w:ascii="Calibri" w:hAnsi="Calibri" w:cs="Calibri"/>
        </w:rPr>
        <w:t>Jakie są problemy z rozliczaniem dotacji?</w:t>
      </w:r>
    </w:p>
    <w:p w14:paraId="1A1261B6" w14:textId="77777777" w:rsidR="00A95CBA" w:rsidRPr="00EE20C1" w:rsidRDefault="00A95CBA" w:rsidP="00E94802">
      <w:pPr>
        <w:spacing w:after="0"/>
        <w:ind w:left="426"/>
        <w:jc w:val="both"/>
        <w:rPr>
          <w:rFonts w:ascii="Calibri" w:hAnsi="Calibri" w:cs="Calibri"/>
        </w:rPr>
      </w:pPr>
    </w:p>
    <w:p w14:paraId="56125294" w14:textId="77777777" w:rsidR="00A95CBA" w:rsidRPr="00EE20C1" w:rsidRDefault="00A95CBA" w:rsidP="00E94802">
      <w:pPr>
        <w:pStyle w:val="Akapitzlist"/>
        <w:numPr>
          <w:ilvl w:val="0"/>
          <w:numId w:val="2"/>
        </w:numPr>
        <w:spacing w:after="0"/>
        <w:ind w:left="426"/>
        <w:jc w:val="both"/>
        <w:rPr>
          <w:rFonts w:ascii="Calibri" w:hAnsi="Calibri" w:cs="Calibri"/>
        </w:rPr>
      </w:pPr>
      <w:r w:rsidRPr="00EE20C1">
        <w:rPr>
          <w:rFonts w:ascii="Calibri" w:hAnsi="Calibri" w:cs="Calibri"/>
          <w:b/>
          <w:bCs/>
        </w:rPr>
        <w:t>Partnerstwo przy realizacji zadań publicznych</w:t>
      </w:r>
    </w:p>
    <w:p w14:paraId="33ABB62D" w14:textId="3BD784E6" w:rsidR="00A95CBA" w:rsidRPr="00EE20C1" w:rsidRDefault="00A95CBA" w:rsidP="00E94802">
      <w:pPr>
        <w:spacing w:after="0"/>
        <w:ind w:left="426"/>
        <w:jc w:val="both"/>
        <w:rPr>
          <w:rFonts w:ascii="Calibri" w:hAnsi="Calibri" w:cs="Calibri"/>
        </w:rPr>
      </w:pPr>
      <w:r w:rsidRPr="00EE20C1">
        <w:rPr>
          <w:rFonts w:ascii="Calibri" w:hAnsi="Calibri" w:cs="Calibri"/>
        </w:rPr>
        <w:t xml:space="preserve">Rozważenie obszarów, w których NGO i Urząd Miasta mogą ściśle współpracować przy świadczeniu usług publicznych na rzecz mieszkańców. Dotyczy to wspólnego planowania i realizacji projektów w sferach takich jak pomoc społeczna, edukacja, kultura, sport czy ochrona środowiska. Miasto może zlecać organizacjom prowadzenie konkretnych placówek lub programów (np. świetlice środowiskowe, domy sąsiedzkie) albo realizację </w:t>
      </w:r>
      <w:r w:rsidRPr="00EE20C1">
        <w:rPr>
          <w:rFonts w:ascii="Calibri" w:hAnsi="Calibri" w:cs="Calibri"/>
        </w:rPr>
        <w:lastRenderedPageBreak/>
        <w:t>jednorazowych inicjatyw. Uczestnicy spotkania mogą wskazać, w jakich dziedzinach taka współpraca mogłaby być rozwijana oraz jakie przeszkody należy usunąć (np. dopasowanie miejskich procedur do możliwości mniejszych NGO).</w:t>
      </w:r>
    </w:p>
    <w:p w14:paraId="31454420" w14:textId="77777777" w:rsidR="00A95CBA" w:rsidRPr="00EE20C1" w:rsidRDefault="00A95CBA" w:rsidP="00E94802">
      <w:pPr>
        <w:spacing w:after="0"/>
        <w:ind w:left="426"/>
        <w:jc w:val="both"/>
        <w:rPr>
          <w:rFonts w:ascii="Calibri" w:hAnsi="Calibri" w:cs="Calibri"/>
        </w:rPr>
      </w:pPr>
    </w:p>
    <w:p w14:paraId="78317AC2" w14:textId="77777777" w:rsidR="00A95CBA"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Dialog obywatelski i udział NGO w polityce miejskiej</w:t>
      </w:r>
    </w:p>
    <w:p w14:paraId="54733C47" w14:textId="01EF3441" w:rsidR="00A95CBA" w:rsidRPr="00EE20C1" w:rsidRDefault="00A95CBA" w:rsidP="00E94802">
      <w:pPr>
        <w:spacing w:after="0"/>
        <w:ind w:left="426"/>
        <w:jc w:val="both"/>
        <w:rPr>
          <w:rFonts w:ascii="Calibri" w:hAnsi="Calibri" w:cs="Calibri"/>
        </w:rPr>
      </w:pPr>
      <w:r w:rsidRPr="00EE20C1">
        <w:rPr>
          <w:rFonts w:ascii="Calibri" w:hAnsi="Calibri" w:cs="Calibri"/>
        </w:rPr>
        <w:t>Rola organizacji pozarządowych w procesach partycypacyjnych i kształtowaniu lokalnych polityk. Temat obejmuje ocenę istniejących mechanizmów dialogu społecznego w Toruniu (np. konsultacje społeczne, Rada Działalności Pożytku Publicznego, komisje dialogu) oraz pomysły na ich usprawnienie. Wiele NGO oczekuje większego wpływu na decyzje samorządu i nowych form partycypacji​</w:t>
      </w:r>
      <w:r w:rsidRPr="00EE20C1">
        <w:rPr>
          <w:rFonts w:ascii="Calibri" w:hAnsi="Calibri" w:cs="Calibri"/>
        </w:rPr>
        <w:t xml:space="preserve"> </w:t>
      </w:r>
      <w:r w:rsidRPr="00EE20C1">
        <w:rPr>
          <w:rFonts w:ascii="Calibri" w:hAnsi="Calibri" w:cs="Calibri"/>
        </w:rPr>
        <w:t>– warto więc porozmawiać o włączaniu przedstawicieli organizacji w prace nad strategią miasta czy budżetem. Przykłady z innych miast (np. zespoły tematyczne w Łodzi, gdzie NGO współdecydują o polityce transportowej​) mogą posłużyć jako inspiracja do zwiększenia roli toruńskich NGO w konsultacjach i współdecydowaniu o sprawach lokalnych.</w:t>
      </w:r>
    </w:p>
    <w:p w14:paraId="1CAA86C5" w14:textId="77777777" w:rsidR="00A95CBA" w:rsidRPr="00EE20C1" w:rsidRDefault="00A95CBA" w:rsidP="00E94802">
      <w:pPr>
        <w:spacing w:after="0"/>
        <w:jc w:val="both"/>
        <w:rPr>
          <w:rFonts w:ascii="Calibri" w:hAnsi="Calibri" w:cs="Calibri"/>
        </w:rPr>
      </w:pPr>
    </w:p>
    <w:p w14:paraId="55B9CCFB" w14:textId="77777777" w:rsidR="00A95CBA"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Budowanie społeczeństwa obywatelskiego i aktywizacja mieszkańców</w:t>
      </w:r>
    </w:p>
    <w:p w14:paraId="63DC5EC3" w14:textId="53F9AA1A" w:rsidR="00A95CBA" w:rsidRDefault="00A95CBA" w:rsidP="00E94802">
      <w:pPr>
        <w:spacing w:after="0"/>
        <w:ind w:left="426"/>
        <w:jc w:val="both"/>
        <w:rPr>
          <w:rFonts w:ascii="Calibri" w:hAnsi="Calibri" w:cs="Calibri"/>
        </w:rPr>
      </w:pPr>
      <w:r w:rsidRPr="00EE20C1">
        <w:rPr>
          <w:rFonts w:ascii="Calibri" w:hAnsi="Calibri" w:cs="Calibri"/>
        </w:rPr>
        <w:t>Szersze spojrzenie na to, jak współpraca miasta z NGO przekłada się na aktywność obywatelską torunian. Organizacje pozarządowe pełnią ważną rolę w angażowaniu mieszkańców w życie miasta – od wolontariatu po udział w akcjach społecznych. Podczas spotkania można omówić wspólne inicjatywy promujące wolontariat, edukację obywatelską i udział mieszkańców w podejmowaniu decyzji (np. budżet obywatelski, inicjatywa lokalna). Ważnym wątkiem jest też integracja społeczności lokalnej – jak dzięki partnerstwu z NGO docierać do różnych grup (młodzież, seniorzy, osoby z niepełnosprawnościami) i wzmacniać więzi społeczne na poziomie osiedli i sąsiedztw.</w:t>
      </w:r>
    </w:p>
    <w:p w14:paraId="557FDB43" w14:textId="77777777" w:rsidR="001C3DC9" w:rsidRPr="00EE20C1" w:rsidRDefault="001C3DC9" w:rsidP="00E94802">
      <w:pPr>
        <w:spacing w:after="0"/>
        <w:ind w:left="426"/>
        <w:jc w:val="both"/>
        <w:rPr>
          <w:rFonts w:ascii="Calibri" w:hAnsi="Calibri" w:cs="Calibri"/>
        </w:rPr>
      </w:pPr>
    </w:p>
    <w:p w14:paraId="12EE9593" w14:textId="77777777" w:rsidR="00EE20C1"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Dostęp do przestrzeni publicznej i infrastruktury miejskiej</w:t>
      </w:r>
    </w:p>
    <w:p w14:paraId="73959C3C" w14:textId="0FF707B0" w:rsidR="00A95CBA" w:rsidRDefault="00A95CBA" w:rsidP="00E94802">
      <w:pPr>
        <w:spacing w:after="0"/>
        <w:ind w:left="426"/>
        <w:jc w:val="both"/>
        <w:rPr>
          <w:rFonts w:ascii="Calibri" w:hAnsi="Calibri" w:cs="Calibri"/>
        </w:rPr>
      </w:pPr>
      <w:r w:rsidRPr="00EE20C1">
        <w:rPr>
          <w:rFonts w:ascii="Calibri" w:hAnsi="Calibri" w:cs="Calibri"/>
        </w:rPr>
        <w:t xml:space="preserve">Kwestia udostępniania miejskich obiektów, lokali i terenów na potrzeby działalności organizacji. Lokalne NGO często potrzebują miejsc na biura, spotkania czy wydarzenia – dlatego ważnym tematem jest polityka miasta dotycząca wynajmu lub użyczania pomieszczeń (np. w domach kultury, szkołach, centrach aktywności lokalnej). Uczestnicy mogą przedstawić swoje potrzeby w tym zakresie oraz omówić, jak usprawnić dostęp do </w:t>
      </w:r>
      <w:proofErr w:type="spellStart"/>
      <w:r w:rsidRPr="00EE20C1">
        <w:rPr>
          <w:rFonts w:ascii="Calibri" w:hAnsi="Calibri" w:cs="Calibri"/>
        </w:rPr>
        <w:t>sal</w:t>
      </w:r>
      <w:proofErr w:type="spellEnd"/>
      <w:r w:rsidRPr="00EE20C1">
        <w:rPr>
          <w:rFonts w:ascii="Calibri" w:hAnsi="Calibri" w:cs="Calibri"/>
        </w:rPr>
        <w:t>, świetlic czy przestrzeni publicznych (parków, skwerów) na realizację projektów społecznych. Wspomniane mogą być również pomysły tworzenia inkubatorów i przestrzeni coworkingowych dla NGO, gdzie organizacje mogłyby pracować i współpracować w jednym miejscu.</w:t>
      </w:r>
    </w:p>
    <w:p w14:paraId="05418087" w14:textId="77777777" w:rsidR="00E94802" w:rsidRDefault="00E94802" w:rsidP="00E94802">
      <w:pPr>
        <w:spacing w:after="0"/>
        <w:ind w:left="426"/>
        <w:jc w:val="both"/>
        <w:rPr>
          <w:rFonts w:ascii="Calibri" w:hAnsi="Calibri" w:cs="Calibri"/>
        </w:rPr>
      </w:pPr>
    </w:p>
    <w:p w14:paraId="7AF2BBC1" w14:textId="77777777" w:rsidR="00E94802" w:rsidRPr="00EE20C1" w:rsidRDefault="00E94802"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Wsparcie pozafinansowe i infrastrukturalne</w:t>
      </w:r>
    </w:p>
    <w:p w14:paraId="4D19DD43" w14:textId="77777777" w:rsidR="00E94802" w:rsidRDefault="00E94802" w:rsidP="00E94802">
      <w:pPr>
        <w:spacing w:after="0"/>
        <w:ind w:left="426"/>
        <w:jc w:val="both"/>
        <w:rPr>
          <w:rFonts w:ascii="Calibri" w:hAnsi="Calibri" w:cs="Calibri"/>
        </w:rPr>
      </w:pPr>
      <w:r w:rsidRPr="00EE20C1">
        <w:rPr>
          <w:rFonts w:ascii="Calibri" w:hAnsi="Calibri" w:cs="Calibri"/>
        </w:rPr>
        <w:t xml:space="preserve">Omówienie form pomocy, które nie polegają na przekazaniu pieniędzy, ale są równie istotne dla rozwoju sektora pozarządowego. Miasto może wspierać NGO poprzez szkolenia, doradztwo prawne i księgowe, udostępnianie przestrzeni i sprzętu czy promocję działań organizacji. Przykładem może być tworzenie lokalnych centrów dla NGO, gdzie </w:t>
      </w:r>
      <w:r w:rsidRPr="00EE20C1">
        <w:rPr>
          <w:rFonts w:ascii="Calibri" w:hAnsi="Calibri" w:cs="Calibri"/>
        </w:rPr>
        <w:lastRenderedPageBreak/>
        <w:t>organizacje mogą się integrować, korzystać z porad i podnosić swoje kompetencje. Dyskusja może dotyczyć tego, jak Toruń mógłby rozwijać podobne wsparcie, by wzmocnić potencjał lokalnych stowarzyszeń i fundacji.</w:t>
      </w:r>
      <w:r>
        <w:rPr>
          <w:rFonts w:ascii="Calibri" w:hAnsi="Calibri" w:cs="Calibri"/>
        </w:rPr>
        <w:t xml:space="preserve"> Przykładowe pytania pogłębiające: </w:t>
      </w:r>
    </w:p>
    <w:p w14:paraId="744A40CF" w14:textId="77777777" w:rsidR="00E94802" w:rsidRPr="001C3DC9" w:rsidRDefault="00E94802" w:rsidP="00E94802">
      <w:pPr>
        <w:spacing w:after="0"/>
        <w:ind w:left="426"/>
        <w:jc w:val="both"/>
        <w:rPr>
          <w:rFonts w:ascii="Calibri" w:hAnsi="Calibri" w:cs="Calibri"/>
        </w:rPr>
      </w:pPr>
      <w:r w:rsidRPr="001C3DC9">
        <w:rPr>
          <w:rFonts w:ascii="Calibri" w:hAnsi="Calibri" w:cs="Calibri"/>
        </w:rPr>
        <w:t xml:space="preserve">Udostępnianie miejskiej infrastruktury dla NGO (sale, sprzęt, promocja) – czy to działa? </w:t>
      </w:r>
    </w:p>
    <w:p w14:paraId="5FA52D7F" w14:textId="77777777" w:rsidR="00E94802" w:rsidRPr="001C3DC9" w:rsidRDefault="00E94802" w:rsidP="00E94802">
      <w:pPr>
        <w:spacing w:after="0"/>
        <w:ind w:left="426"/>
        <w:jc w:val="both"/>
        <w:rPr>
          <w:rFonts w:ascii="Calibri" w:hAnsi="Calibri" w:cs="Calibri"/>
        </w:rPr>
      </w:pPr>
      <w:r w:rsidRPr="001C3DC9">
        <w:rPr>
          <w:rFonts w:ascii="Calibri" w:hAnsi="Calibri" w:cs="Calibri"/>
        </w:rPr>
        <w:t xml:space="preserve">Wsparcie merytoryczne i szkoleniowe dla organizacji – jakie organizacje mają potrzeby? </w:t>
      </w:r>
    </w:p>
    <w:p w14:paraId="5ECF5B58" w14:textId="77777777" w:rsidR="00E94802" w:rsidRPr="001C3DC9" w:rsidRDefault="00E94802" w:rsidP="00E94802">
      <w:pPr>
        <w:spacing w:after="0"/>
        <w:ind w:left="426"/>
        <w:jc w:val="both"/>
        <w:rPr>
          <w:rFonts w:ascii="Calibri" w:hAnsi="Calibri" w:cs="Calibri"/>
        </w:rPr>
      </w:pPr>
      <w:r w:rsidRPr="001C3DC9">
        <w:rPr>
          <w:rFonts w:ascii="Calibri" w:hAnsi="Calibri" w:cs="Calibri"/>
        </w:rPr>
        <w:t>Jak miasto może wspierać rozwój kompetencji liderów organizacji?</w:t>
      </w:r>
    </w:p>
    <w:p w14:paraId="53F0229F" w14:textId="77777777" w:rsidR="00E94802" w:rsidRPr="00EE20C1" w:rsidRDefault="00E94802" w:rsidP="00E94802">
      <w:pPr>
        <w:spacing w:after="0"/>
        <w:ind w:left="426"/>
        <w:jc w:val="both"/>
        <w:rPr>
          <w:rFonts w:ascii="Calibri" w:hAnsi="Calibri" w:cs="Calibri"/>
        </w:rPr>
      </w:pPr>
      <w:r w:rsidRPr="001C3DC9">
        <w:rPr>
          <w:rFonts w:ascii="Calibri" w:hAnsi="Calibri" w:cs="Calibri"/>
        </w:rPr>
        <w:t>Polityka lokalowa Gminy Miasta Toruń –&gt; jak wygląda kwestia korzystania z lokali użytkowych przez NGO w Toruniu?</w:t>
      </w:r>
    </w:p>
    <w:p w14:paraId="06B222EE" w14:textId="77777777" w:rsidR="00E94802" w:rsidRPr="00EE20C1" w:rsidRDefault="00E94802" w:rsidP="00E94802">
      <w:pPr>
        <w:spacing w:after="0"/>
        <w:jc w:val="both"/>
        <w:rPr>
          <w:rFonts w:ascii="Calibri" w:hAnsi="Calibri" w:cs="Calibri"/>
        </w:rPr>
      </w:pPr>
    </w:p>
    <w:p w14:paraId="4E578FCE" w14:textId="77777777" w:rsidR="00EE20C1"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Zielona transformacja i projekty ekologiczne</w:t>
      </w:r>
    </w:p>
    <w:p w14:paraId="4D9794F2" w14:textId="21156F32" w:rsidR="00A95CBA" w:rsidRDefault="00A95CBA" w:rsidP="00E94802">
      <w:pPr>
        <w:spacing w:after="0"/>
        <w:ind w:left="426"/>
        <w:jc w:val="both"/>
        <w:rPr>
          <w:rFonts w:ascii="Calibri" w:hAnsi="Calibri" w:cs="Calibri"/>
        </w:rPr>
      </w:pPr>
      <w:r w:rsidRPr="00EE20C1">
        <w:rPr>
          <w:rFonts w:ascii="Calibri" w:hAnsi="Calibri" w:cs="Calibri"/>
        </w:rPr>
        <w:t>Włączenie organizacji pozarządowych w realizację lokalnej polityki klimatycznej i ekologicznej. Coraz większy nacisk kładziony jest na działania proekologiczne – od ograniczania emisji po zazielenianie miast – a NGO często inicjują lub wspierają takie projekty. Na spotkaniu warto omówić, jak miasto i organizacje mogą współpracować w obszarze ochrony środowiska, edukacji ekologicznej i adaptacji do zmian klimatu. Tematy do dyskusji to np. wspólne akcje sadzenia drzew, prowadzenie ogrodów społecznościowych, kampanie na rzecz czystego powietrza czy promocja zrównoważonego transportu. Ważne jest zbadanie, jak Toruń może wspierać zielone inicjatywy oddolne (także finansowo lub logistycznie) oraz jakie cele ekologiczne uwzględnić we współpracy z NGO na kolejny rok.</w:t>
      </w:r>
    </w:p>
    <w:p w14:paraId="76FCC9A6" w14:textId="77777777" w:rsidR="00E94802" w:rsidRPr="00EE20C1" w:rsidRDefault="00E94802" w:rsidP="00E94802">
      <w:pPr>
        <w:spacing w:after="0"/>
        <w:ind w:left="426"/>
        <w:jc w:val="both"/>
        <w:rPr>
          <w:rFonts w:ascii="Calibri" w:hAnsi="Calibri" w:cs="Calibri"/>
        </w:rPr>
      </w:pPr>
    </w:p>
    <w:p w14:paraId="75328C84" w14:textId="77777777" w:rsidR="00EE20C1" w:rsidRPr="00EE20C1" w:rsidRDefault="00A95CBA" w:rsidP="00E94802">
      <w:pPr>
        <w:pStyle w:val="Akapitzlist"/>
        <w:numPr>
          <w:ilvl w:val="0"/>
          <w:numId w:val="2"/>
        </w:numPr>
        <w:spacing w:after="0"/>
        <w:ind w:left="426"/>
        <w:jc w:val="both"/>
        <w:rPr>
          <w:rFonts w:ascii="Calibri" w:hAnsi="Calibri" w:cs="Calibri"/>
          <w:b/>
          <w:bCs/>
        </w:rPr>
      </w:pPr>
      <w:r w:rsidRPr="00EE20C1">
        <w:rPr>
          <w:rFonts w:ascii="Calibri" w:hAnsi="Calibri" w:cs="Calibri"/>
          <w:b/>
          <w:bCs/>
        </w:rPr>
        <w:t>Działania międzypokoleniowe i integracja</w:t>
      </w:r>
    </w:p>
    <w:p w14:paraId="05268B58" w14:textId="001D0AC3" w:rsidR="00A95CBA" w:rsidRPr="00EE20C1" w:rsidRDefault="00A95CBA" w:rsidP="00E94802">
      <w:pPr>
        <w:spacing w:after="0"/>
        <w:ind w:left="426"/>
        <w:jc w:val="both"/>
        <w:rPr>
          <w:rFonts w:ascii="Calibri" w:hAnsi="Calibri" w:cs="Calibri"/>
        </w:rPr>
      </w:pPr>
      <w:r w:rsidRPr="00EE20C1">
        <w:rPr>
          <w:rFonts w:ascii="Calibri" w:hAnsi="Calibri" w:cs="Calibri"/>
        </w:rPr>
        <w:t>Temat poświęcony projektom łączącym różne pokolenia oraz grupy społeczne w Toruniu. Starzenie się społeczeństwa i potrzeba integracji międzypokoleniowej sprawiają, że coraz ważniejsze staje się tworzenie przestrzeni do współpracy młodzieży, dorosłych i seniorów. Organizacje pozarządowe już teraz prowadzą programy międzypokoleniowe – np. wolontariat młodych na rzecz osób starszych, warsztaty umiejętności cyfrowych dla seniorów czy wspólne wydarzenia kulturalne. Podczas spotkania można omówić, jak miasto może wspierać takie inicjatywy (granty, patronaty, udostępnianie miejsc) oraz jakie nowe pomysły na łączenie pokoleń warto realizować w kolejnym roku. Ważne jest też promowanie włączania wykluczonych grup (np. samotnych seniorów) i budowanie solidarności społecznej poprzez wspólne projekty.</w:t>
      </w:r>
    </w:p>
    <w:p w14:paraId="1069FFC1" w14:textId="497DFC28" w:rsidR="00A95CBA" w:rsidRDefault="00A95CBA" w:rsidP="00E94802">
      <w:pPr>
        <w:spacing w:after="0"/>
        <w:jc w:val="both"/>
        <w:rPr>
          <w:rFonts w:ascii="Calibri" w:hAnsi="Calibri" w:cs="Calibri"/>
        </w:rPr>
      </w:pPr>
    </w:p>
    <w:p w14:paraId="3C8128F2" w14:textId="6341E54B" w:rsidR="001C3DC9" w:rsidRPr="001C3DC9" w:rsidRDefault="001C3DC9" w:rsidP="00E94802">
      <w:pPr>
        <w:pStyle w:val="Akapitzlist"/>
        <w:numPr>
          <w:ilvl w:val="0"/>
          <w:numId w:val="2"/>
        </w:numPr>
        <w:spacing w:after="0"/>
        <w:ind w:left="426"/>
        <w:jc w:val="both"/>
        <w:rPr>
          <w:rFonts w:ascii="Calibri" w:hAnsi="Calibri" w:cs="Calibri"/>
          <w:b/>
          <w:bCs/>
        </w:rPr>
      </w:pPr>
      <w:r w:rsidRPr="001C3DC9">
        <w:rPr>
          <w:rFonts w:ascii="Calibri" w:hAnsi="Calibri" w:cs="Calibri"/>
          <w:b/>
          <w:bCs/>
        </w:rPr>
        <w:t>Komunikacja między</w:t>
      </w:r>
      <w:r w:rsidR="00E94802">
        <w:rPr>
          <w:rFonts w:ascii="Calibri" w:hAnsi="Calibri" w:cs="Calibri"/>
          <w:b/>
          <w:bCs/>
        </w:rPr>
        <w:t xml:space="preserve"> Gminą m. Toruń</w:t>
      </w:r>
      <w:r w:rsidRPr="001C3DC9">
        <w:rPr>
          <w:rFonts w:ascii="Calibri" w:hAnsi="Calibri" w:cs="Calibri"/>
          <w:b/>
          <w:bCs/>
        </w:rPr>
        <w:t xml:space="preserve"> a NGO</w:t>
      </w:r>
    </w:p>
    <w:p w14:paraId="105C413E" w14:textId="1C157190" w:rsidR="001C3DC9" w:rsidRDefault="001C3DC9" w:rsidP="00E94802">
      <w:pPr>
        <w:spacing w:after="0"/>
        <w:ind w:left="360"/>
        <w:jc w:val="both"/>
        <w:rPr>
          <w:rFonts w:ascii="Calibri" w:hAnsi="Calibri" w:cs="Calibri"/>
        </w:rPr>
      </w:pPr>
      <w:r w:rsidRPr="001C3DC9">
        <w:rPr>
          <w:rFonts w:ascii="Calibri" w:hAnsi="Calibri" w:cs="Calibri"/>
        </w:rPr>
        <w:t xml:space="preserve">Temat często podejmowany przez nas na posiedzeniach, bo zauważamy te problemy komunikacyjne – choć odkąd Katarzyna przejęła </w:t>
      </w:r>
      <w:proofErr w:type="spellStart"/>
      <w:r w:rsidRPr="001C3DC9">
        <w:rPr>
          <w:rFonts w:ascii="Calibri" w:hAnsi="Calibri" w:cs="Calibri"/>
        </w:rPr>
        <w:t>Orb</w:t>
      </w:r>
      <w:r w:rsidR="00E94802">
        <w:rPr>
          <w:rFonts w:ascii="Calibri" w:hAnsi="Calibri" w:cs="Calibri"/>
        </w:rPr>
        <w:t>i</w:t>
      </w:r>
      <w:r w:rsidRPr="001C3DC9">
        <w:rPr>
          <w:rFonts w:ascii="Calibri" w:hAnsi="Calibri" w:cs="Calibri"/>
        </w:rPr>
        <w:t>torun</w:t>
      </w:r>
      <w:proofErr w:type="spellEnd"/>
      <w:r w:rsidRPr="001C3DC9">
        <w:rPr>
          <w:rFonts w:ascii="Calibri" w:hAnsi="Calibri" w:cs="Calibri"/>
        </w:rPr>
        <w:t xml:space="preserve">, to odnoszę wrażenie, że organizacje mają podane wszystko jak na tacy. Ale… warto byłoby się spotkać i zgłębić temat usprawnienia i wymiany informacji między organizacjami a miastem. Przykładowe pytania pogłębiające: </w:t>
      </w:r>
    </w:p>
    <w:p w14:paraId="3D978F16" w14:textId="77777777" w:rsidR="001C3DC9" w:rsidRDefault="001C3DC9" w:rsidP="00E94802">
      <w:pPr>
        <w:spacing w:after="0"/>
        <w:ind w:left="360"/>
        <w:jc w:val="both"/>
        <w:rPr>
          <w:rFonts w:ascii="Calibri" w:hAnsi="Calibri" w:cs="Calibri"/>
        </w:rPr>
      </w:pPr>
      <w:r w:rsidRPr="001C3DC9">
        <w:rPr>
          <w:rFonts w:ascii="Calibri" w:hAnsi="Calibri" w:cs="Calibri"/>
        </w:rPr>
        <w:t>Jakie kanały kontaktu działają, a które warto poprawić? Np. pomysł na newsletter, grupę roboczą, punkt kontaktowy?</w:t>
      </w:r>
    </w:p>
    <w:p w14:paraId="75D09A02" w14:textId="77777777" w:rsidR="001C3DC9" w:rsidRDefault="001C3DC9" w:rsidP="00E94802">
      <w:pPr>
        <w:spacing w:after="0"/>
        <w:ind w:left="360"/>
        <w:jc w:val="both"/>
        <w:rPr>
          <w:rFonts w:ascii="Calibri" w:hAnsi="Calibri" w:cs="Calibri"/>
        </w:rPr>
      </w:pPr>
      <w:r w:rsidRPr="001C3DC9">
        <w:rPr>
          <w:rFonts w:ascii="Calibri" w:hAnsi="Calibri" w:cs="Calibri"/>
        </w:rPr>
        <w:lastRenderedPageBreak/>
        <w:t>C</w:t>
      </w:r>
      <w:r w:rsidRPr="001C3DC9">
        <w:rPr>
          <w:rFonts w:ascii="Calibri" w:hAnsi="Calibri" w:cs="Calibri"/>
        </w:rPr>
        <w:t>zy potrzebna jest platforma do współpracy między NGO?</w:t>
      </w:r>
    </w:p>
    <w:p w14:paraId="7296BDF1" w14:textId="537620AE" w:rsidR="001C3DC9" w:rsidRPr="001C3DC9" w:rsidRDefault="001C3DC9" w:rsidP="00E94802">
      <w:pPr>
        <w:spacing w:after="0"/>
        <w:ind w:left="360"/>
        <w:jc w:val="both"/>
        <w:rPr>
          <w:rFonts w:ascii="Calibri" w:hAnsi="Calibri" w:cs="Calibri"/>
        </w:rPr>
      </w:pPr>
      <w:r w:rsidRPr="001C3DC9">
        <w:rPr>
          <w:rFonts w:ascii="Calibri" w:hAnsi="Calibri" w:cs="Calibri"/>
        </w:rPr>
        <w:t xml:space="preserve">Pomysły na regularne spotkania/fora/konwenty organizacji – </w:t>
      </w:r>
      <w:r w:rsidRPr="001C3DC9">
        <w:rPr>
          <w:rFonts w:ascii="Calibri" w:hAnsi="Calibri" w:cs="Calibri"/>
        </w:rPr>
        <w:t xml:space="preserve">jakie tematy i formy byłby interesujące? </w:t>
      </w:r>
    </w:p>
    <w:sectPr w:rsidR="001C3DC9" w:rsidRPr="001C3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7D9"/>
    <w:multiLevelType w:val="multilevel"/>
    <w:tmpl w:val="7F9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83FA2"/>
    <w:multiLevelType w:val="hybridMultilevel"/>
    <w:tmpl w:val="A1163774"/>
    <w:lvl w:ilvl="0" w:tplc="A8ECEBF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5046638">
    <w:abstractNumId w:val="0"/>
  </w:num>
  <w:num w:numId="2" w16cid:durableId="153368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BA"/>
    <w:rsid w:val="00141A23"/>
    <w:rsid w:val="001C3DC9"/>
    <w:rsid w:val="00A95CBA"/>
    <w:rsid w:val="00E94802"/>
    <w:rsid w:val="00EE2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229E"/>
  <w15:chartTrackingRefBased/>
  <w15:docId w15:val="{DFD59041-B6CC-457D-AF2C-A6C9C745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5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5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5C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5C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5C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5C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5C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5C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5C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5C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5C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5C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5C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5C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5C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5C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5C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5CBA"/>
    <w:rPr>
      <w:rFonts w:eastAsiaTheme="majorEastAsia" w:cstheme="majorBidi"/>
      <w:color w:val="272727" w:themeColor="text1" w:themeTint="D8"/>
    </w:rPr>
  </w:style>
  <w:style w:type="paragraph" w:styleId="Tytu">
    <w:name w:val="Title"/>
    <w:basedOn w:val="Normalny"/>
    <w:next w:val="Normalny"/>
    <w:link w:val="TytuZnak"/>
    <w:uiPriority w:val="10"/>
    <w:qFormat/>
    <w:rsid w:val="00A95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5C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5C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5C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5CBA"/>
    <w:pPr>
      <w:spacing w:before="160"/>
      <w:jc w:val="center"/>
    </w:pPr>
    <w:rPr>
      <w:i/>
      <w:iCs/>
      <w:color w:val="404040" w:themeColor="text1" w:themeTint="BF"/>
    </w:rPr>
  </w:style>
  <w:style w:type="character" w:customStyle="1" w:styleId="CytatZnak">
    <w:name w:val="Cytat Znak"/>
    <w:basedOn w:val="Domylnaczcionkaakapitu"/>
    <w:link w:val="Cytat"/>
    <w:uiPriority w:val="29"/>
    <w:rsid w:val="00A95CBA"/>
    <w:rPr>
      <w:i/>
      <w:iCs/>
      <w:color w:val="404040" w:themeColor="text1" w:themeTint="BF"/>
    </w:rPr>
  </w:style>
  <w:style w:type="paragraph" w:styleId="Akapitzlist">
    <w:name w:val="List Paragraph"/>
    <w:basedOn w:val="Normalny"/>
    <w:uiPriority w:val="34"/>
    <w:qFormat/>
    <w:rsid w:val="00A95CBA"/>
    <w:pPr>
      <w:ind w:left="720"/>
      <w:contextualSpacing/>
    </w:pPr>
  </w:style>
  <w:style w:type="character" w:styleId="Wyrnienieintensywne">
    <w:name w:val="Intense Emphasis"/>
    <w:basedOn w:val="Domylnaczcionkaakapitu"/>
    <w:uiPriority w:val="21"/>
    <w:qFormat/>
    <w:rsid w:val="00A95CBA"/>
    <w:rPr>
      <w:i/>
      <w:iCs/>
      <w:color w:val="0F4761" w:themeColor="accent1" w:themeShade="BF"/>
    </w:rPr>
  </w:style>
  <w:style w:type="paragraph" w:styleId="Cytatintensywny">
    <w:name w:val="Intense Quote"/>
    <w:basedOn w:val="Normalny"/>
    <w:next w:val="Normalny"/>
    <w:link w:val="CytatintensywnyZnak"/>
    <w:uiPriority w:val="30"/>
    <w:qFormat/>
    <w:rsid w:val="00A95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5CBA"/>
    <w:rPr>
      <w:i/>
      <w:iCs/>
      <w:color w:val="0F4761" w:themeColor="accent1" w:themeShade="BF"/>
    </w:rPr>
  </w:style>
  <w:style w:type="character" w:styleId="Odwoanieintensywne">
    <w:name w:val="Intense Reference"/>
    <w:basedOn w:val="Domylnaczcionkaakapitu"/>
    <w:uiPriority w:val="32"/>
    <w:qFormat/>
    <w:rsid w:val="00A95CBA"/>
    <w:rPr>
      <w:b/>
      <w:bCs/>
      <w:smallCaps/>
      <w:color w:val="0F4761" w:themeColor="accent1" w:themeShade="BF"/>
      <w:spacing w:val="5"/>
    </w:rPr>
  </w:style>
  <w:style w:type="character" w:styleId="Hipercze">
    <w:name w:val="Hyperlink"/>
    <w:basedOn w:val="Domylnaczcionkaakapitu"/>
    <w:uiPriority w:val="99"/>
    <w:unhideWhenUsed/>
    <w:rsid w:val="00A95CBA"/>
    <w:rPr>
      <w:color w:val="467886" w:themeColor="hyperlink"/>
      <w:u w:val="single"/>
    </w:rPr>
  </w:style>
  <w:style w:type="character" w:styleId="Nierozpoznanawzmianka">
    <w:name w:val="Unresolved Mention"/>
    <w:basedOn w:val="Domylnaczcionkaakapitu"/>
    <w:uiPriority w:val="99"/>
    <w:semiHidden/>
    <w:unhideWhenUsed/>
    <w:rsid w:val="00A9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78038">
      <w:bodyDiv w:val="1"/>
      <w:marLeft w:val="0"/>
      <w:marRight w:val="0"/>
      <w:marTop w:val="0"/>
      <w:marBottom w:val="0"/>
      <w:divBdr>
        <w:top w:val="none" w:sz="0" w:space="0" w:color="auto"/>
        <w:left w:val="none" w:sz="0" w:space="0" w:color="auto"/>
        <w:bottom w:val="none" w:sz="0" w:space="0" w:color="auto"/>
        <w:right w:val="none" w:sz="0" w:space="0" w:color="auto"/>
      </w:divBdr>
    </w:div>
    <w:div w:id="16350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Kluszczyńska</dc:creator>
  <cp:keywords/>
  <dc:description/>
  <cp:lastModifiedBy>Ewa Kluszczyńska</cp:lastModifiedBy>
  <cp:revision>1</cp:revision>
  <dcterms:created xsi:type="dcterms:W3CDTF">2025-04-16T09:21:00Z</dcterms:created>
  <dcterms:modified xsi:type="dcterms:W3CDTF">2025-04-16T09:58:00Z</dcterms:modified>
</cp:coreProperties>
</file>